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25E7" w14:textId="3EF262C2" w:rsidR="00797997" w:rsidRDefault="00046193" w:rsidP="00797997">
      <w:pPr>
        <w:spacing w:after="280" w:line="276" w:lineRule="auto"/>
        <w:jc w:val="both"/>
        <w:rPr>
          <w:rFonts w:ascii="Montserrat Light" w:eastAsia="Montserrat Light" w:hAnsi="Montserrat Light" w:cs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387AB2">
        <w:rPr>
          <w:rFonts w:ascii="Montserrat Light" w:hAnsi="Montserrat Light"/>
          <w:color w:val="000000"/>
        </w:rPr>
        <w:t xml:space="preserve">Dirección del Centro y Patrimonio Histórico </w:t>
      </w:r>
      <w:r w:rsidRPr="00046193">
        <w:rPr>
          <w:rFonts w:ascii="Montserrat Light" w:hAnsi="Montserrat Light"/>
          <w:color w:val="000000"/>
        </w:rPr>
        <w:t xml:space="preserve">del H. Ayuntamiento del Municipio de Oaxaca de Juárez, Oaxaca, </w:t>
      </w:r>
      <w:r w:rsidR="005E46BA">
        <w:rPr>
          <w:rFonts w:ascii="Montserrat Light" w:hAnsi="Montserrat Light"/>
          <w:color w:val="000000"/>
        </w:rPr>
        <w:t xml:space="preserve">con domicilio en </w:t>
      </w:r>
      <w:r w:rsidR="00797997">
        <w:rPr>
          <w:rFonts w:ascii="Montserrat Light" w:eastAsia="Montserrat Light" w:hAnsi="Montserrat Light" w:cs="Montserrat Light"/>
          <w:color w:val="000000"/>
        </w:rPr>
        <w:t>la Calle Murguía # 800 Colonia Centro, Oaxaca de Juárez, Oaxaca, es el área responsable del tratamiento de los datos personales que usted nos proporcione.</w:t>
      </w:r>
    </w:p>
    <w:p w14:paraId="573C9347" w14:textId="2D1ED8F5" w:rsidR="00046193" w:rsidRPr="00046193" w:rsidRDefault="005E46BA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 xml:space="preserve"> </w:t>
      </w:r>
      <w:r w:rsidR="00046193" w:rsidRPr="00046193">
        <w:rPr>
          <w:rFonts w:ascii="Montserrat Light" w:hAnsi="Montserrat Light"/>
          <w:color w:val="000000"/>
        </w:rPr>
        <w:t>Los datos personales serán recabados y utilizados para las siguientes finalidades</w:t>
      </w:r>
      <w:r w:rsidR="00AC3B15">
        <w:rPr>
          <w:rFonts w:ascii="Montserrat Light" w:hAnsi="Montserrat Light"/>
          <w:color w:val="000000"/>
        </w:rPr>
        <w:t>:</w:t>
      </w:r>
      <w:r w:rsidR="001409B4">
        <w:rPr>
          <w:rFonts w:ascii="Montserrat Light" w:hAnsi="Montserrat Light"/>
          <w:color w:val="000000"/>
        </w:rPr>
        <w:t xml:space="preserve"> 1.- </w:t>
      </w:r>
      <w:r w:rsidR="00F03808">
        <w:rPr>
          <w:rFonts w:ascii="Montserrat Light" w:hAnsi="Montserrat Light"/>
          <w:color w:val="000000"/>
        </w:rPr>
        <w:t>E</w:t>
      </w:r>
      <w:r w:rsidR="001409B4">
        <w:rPr>
          <w:rFonts w:ascii="Montserrat Light" w:hAnsi="Montserrat Light"/>
          <w:color w:val="000000"/>
        </w:rPr>
        <w:t>xpedición</w:t>
      </w:r>
      <w:r w:rsidR="00AC3B15">
        <w:rPr>
          <w:rFonts w:ascii="Montserrat Light" w:hAnsi="Montserrat Light"/>
          <w:color w:val="000000"/>
        </w:rPr>
        <w:t xml:space="preserve"> de </w:t>
      </w:r>
      <w:r w:rsidR="00AC3B15" w:rsidRPr="00AC3B15">
        <w:rPr>
          <w:rFonts w:ascii="Montserrat Light" w:hAnsi="Montserrat Light"/>
          <w:color w:val="000000"/>
        </w:rPr>
        <w:t xml:space="preserve">permisos relacionados con el otorgamiento del alineamiento, número oficial, uso del suelo, subdivisión, fusión, y obras de construcción dentro del polígono del Centro Histórico. </w:t>
      </w:r>
      <w:r w:rsidR="001409B4">
        <w:rPr>
          <w:rFonts w:ascii="Montserrat Light" w:hAnsi="Montserrat Light"/>
          <w:color w:val="000000"/>
        </w:rPr>
        <w:t xml:space="preserve">2.- Trámites relacionados la </w:t>
      </w:r>
      <w:r w:rsidR="001409B4" w:rsidRPr="00AC3B15">
        <w:rPr>
          <w:rFonts w:ascii="Montserrat Light" w:hAnsi="Montserrat Light"/>
          <w:color w:val="000000"/>
        </w:rPr>
        <w:t>conservación</w:t>
      </w:r>
      <w:r w:rsidR="00AC3B15" w:rsidRPr="00AC3B15">
        <w:rPr>
          <w:rFonts w:ascii="Montserrat Light" w:hAnsi="Montserrat Light"/>
          <w:color w:val="000000"/>
        </w:rPr>
        <w:t>, protección y restauración del patrimonio cultural edificado,</w:t>
      </w:r>
      <w:r w:rsidR="001409B4">
        <w:rPr>
          <w:rFonts w:ascii="Montserrat Light" w:hAnsi="Montserrat Light"/>
          <w:color w:val="000000"/>
        </w:rPr>
        <w:t xml:space="preserve"> 3.-</w:t>
      </w:r>
      <w:r w:rsidR="00AC3B15" w:rsidRPr="00AC3B15">
        <w:rPr>
          <w:rFonts w:ascii="Montserrat Light" w:hAnsi="Montserrat Light"/>
          <w:color w:val="000000"/>
        </w:rPr>
        <w:t xml:space="preserve"> </w:t>
      </w:r>
      <w:r w:rsidR="00F03808">
        <w:rPr>
          <w:rFonts w:ascii="Montserrat Light" w:hAnsi="Montserrat Light"/>
          <w:color w:val="000000"/>
        </w:rPr>
        <w:t>D</w:t>
      </w:r>
      <w:r w:rsidR="00046193" w:rsidRPr="00046193">
        <w:rPr>
          <w:rFonts w:ascii="Montserrat Light" w:hAnsi="Montserrat Light"/>
          <w:color w:val="000000"/>
        </w:rPr>
        <w:t>atos estadísticos e informes.</w:t>
      </w:r>
    </w:p>
    <w:p w14:paraId="49EAE229" w14:textId="1B273195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5DE2E5AC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387AB2">
        <w:rPr>
          <w:rFonts w:ascii="Montserrat Light" w:hAnsi="Montserrat Light"/>
          <w:color w:val="000000"/>
        </w:rPr>
        <w:t>Dirección</w:t>
      </w:r>
      <w:r w:rsidRPr="00046193">
        <w:rPr>
          <w:rFonts w:ascii="Montserrat Light" w:hAnsi="Montserrat Light"/>
          <w:color w:val="000000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03AD4818" w:rsidR="00046193" w:rsidRPr="003431B4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 w:rsidR="003431B4"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062859CE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  <w:r w:rsidR="00F03808">
        <w:rPr>
          <w:rStyle w:val="Hipervnculo"/>
          <w:rFonts w:ascii="Montserrat Light" w:hAnsi="Montserrat Light"/>
          <w:b/>
          <w:bCs/>
          <w:u w:val="none"/>
        </w:rPr>
        <w:t>.</w:t>
      </w:r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8A9C" w14:textId="77777777" w:rsidR="000F0BFA" w:rsidRDefault="000F0BFA" w:rsidP="009B5008">
      <w:r>
        <w:separator/>
      </w:r>
    </w:p>
  </w:endnote>
  <w:endnote w:type="continuationSeparator" w:id="0">
    <w:p w14:paraId="0B9CC57A" w14:textId="77777777" w:rsidR="000F0BFA" w:rsidRDefault="000F0BFA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A1B1" w14:textId="77777777" w:rsidR="000F0BFA" w:rsidRDefault="000F0BFA" w:rsidP="009B5008">
      <w:bookmarkStart w:id="0" w:name="_Hlk196308850"/>
      <w:bookmarkEnd w:id="0"/>
      <w:r>
        <w:separator/>
      </w:r>
    </w:p>
  </w:footnote>
  <w:footnote w:type="continuationSeparator" w:id="0">
    <w:p w14:paraId="4EE368D2" w14:textId="77777777" w:rsidR="000F0BFA" w:rsidRDefault="000F0BFA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1409B4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09B4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09B4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09B4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09B4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37AED" w14:textId="54A62D65" w:rsidR="00046193" w:rsidRDefault="00995897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DEL CENTRO Y PATRIMONIO HISTÓRICO</w:t>
    </w:r>
    <w:r w:rsidR="00F03808"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3B77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0E6C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0BFA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09B4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3EF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0D44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87AB2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3AD4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6BA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97997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64C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5897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3B15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1B77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3808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6</cp:revision>
  <cp:lastPrinted>2025-04-22T18:08:00Z</cp:lastPrinted>
  <dcterms:created xsi:type="dcterms:W3CDTF">2025-04-30T16:44:00Z</dcterms:created>
  <dcterms:modified xsi:type="dcterms:W3CDTF">2025-05-06T19:17:00Z</dcterms:modified>
</cp:coreProperties>
</file>